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67" w:rsidRDefault="006E2167">
      <w:pPr>
        <w:pStyle w:val="ConsPlusTitle"/>
        <w:jc w:val="center"/>
      </w:pPr>
      <w:bookmarkStart w:id="0" w:name="_GoBack"/>
      <w:bookmarkEnd w:id="0"/>
      <w:r>
        <w:t>МИНИСТЕРСТВО ЗДРАВООХРАНЕНИЯ РОССИЙСКОЙ ФЕДЕРАЦИИ</w:t>
      </w:r>
    </w:p>
    <w:p w:rsidR="006E2167" w:rsidRDefault="006E2167">
      <w:pPr>
        <w:pStyle w:val="ConsPlusTitle"/>
        <w:jc w:val="both"/>
      </w:pPr>
    </w:p>
    <w:p w:rsidR="006E2167" w:rsidRDefault="006E2167">
      <w:pPr>
        <w:pStyle w:val="ConsPlusTitle"/>
        <w:jc w:val="center"/>
      </w:pPr>
      <w:r>
        <w:t>ПРИКАЗ</w:t>
      </w:r>
    </w:p>
    <w:p w:rsidR="006E2167" w:rsidRDefault="006E2167">
      <w:pPr>
        <w:pStyle w:val="ConsPlusTitle"/>
        <w:jc w:val="center"/>
      </w:pPr>
      <w:r>
        <w:t>от 26 октября 2017 г. N 869н</w:t>
      </w:r>
    </w:p>
    <w:p w:rsidR="006E2167" w:rsidRDefault="006E2167">
      <w:pPr>
        <w:pStyle w:val="ConsPlusTitle"/>
        <w:jc w:val="both"/>
      </w:pPr>
    </w:p>
    <w:p w:rsidR="006E2167" w:rsidRDefault="006E2167">
      <w:pPr>
        <w:pStyle w:val="ConsPlusTitle"/>
        <w:jc w:val="center"/>
      </w:pPr>
      <w:r>
        <w:t>ОБ УТВЕРЖДЕНИИ ПОРЯДКА</w:t>
      </w:r>
    </w:p>
    <w:p w:rsidR="006E2167" w:rsidRDefault="006E2167">
      <w:pPr>
        <w:pStyle w:val="ConsPlusTitle"/>
        <w:jc w:val="center"/>
      </w:pPr>
      <w:r>
        <w:t>ПРОВЕДЕНИЯ ДИСПАНСЕРИЗАЦИИ ОПРЕДЕЛЕННЫХ ГРУПП</w:t>
      </w:r>
    </w:p>
    <w:p w:rsidR="006E2167" w:rsidRDefault="006E2167">
      <w:pPr>
        <w:pStyle w:val="ConsPlusTitle"/>
        <w:jc w:val="center"/>
      </w:pPr>
      <w:r>
        <w:t>ВЗРОСЛОГО НАСЕЛЕНИЯ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согласно приложению.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E2167" w:rsidRDefault="006E2167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6E2167" w:rsidRDefault="006E216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групп взрослого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right"/>
      </w:pPr>
      <w:r>
        <w:t>Министр</w:t>
      </w:r>
    </w:p>
    <w:p w:rsidR="006E2167" w:rsidRDefault="006E2167">
      <w:pPr>
        <w:pStyle w:val="ConsPlusNormal"/>
        <w:jc w:val="right"/>
      </w:pPr>
      <w:r>
        <w:t>В.И.СКВОРЦОВА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right"/>
        <w:outlineLvl w:val="0"/>
      </w:pPr>
      <w:r>
        <w:t>Приложение</w:t>
      </w:r>
    </w:p>
    <w:p w:rsidR="006E2167" w:rsidRDefault="006E2167">
      <w:pPr>
        <w:pStyle w:val="ConsPlusNormal"/>
        <w:jc w:val="right"/>
      </w:pPr>
      <w:r>
        <w:t>к приказу Министерства здравоохранения</w:t>
      </w:r>
    </w:p>
    <w:p w:rsidR="006E2167" w:rsidRDefault="006E2167">
      <w:pPr>
        <w:pStyle w:val="ConsPlusNormal"/>
        <w:jc w:val="right"/>
      </w:pPr>
      <w:r>
        <w:t>Российской Федерации</w:t>
      </w:r>
    </w:p>
    <w:p w:rsidR="006E2167" w:rsidRDefault="006E2167">
      <w:pPr>
        <w:pStyle w:val="ConsPlusNormal"/>
        <w:jc w:val="right"/>
      </w:pPr>
      <w:r>
        <w:t>от 26 октября 2017 г. N 869н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Title"/>
        <w:jc w:val="center"/>
      </w:pPr>
      <w:bookmarkStart w:id="1" w:name="P32"/>
      <w:bookmarkEnd w:id="1"/>
      <w:r>
        <w:t>ПОРЯДОК</w:t>
      </w:r>
    </w:p>
    <w:p w:rsidR="006E2167" w:rsidRDefault="006E2167">
      <w:pPr>
        <w:pStyle w:val="ConsPlusTitle"/>
        <w:jc w:val="center"/>
      </w:pPr>
      <w:r>
        <w:t>ПРОВЕДЕНИЯ ДИСПАНСЕРИЗАЦИИ ОПРЕДЕЛЕННЫХ ГРУПП</w:t>
      </w:r>
    </w:p>
    <w:p w:rsidR="006E2167" w:rsidRDefault="006E2167">
      <w:pPr>
        <w:pStyle w:val="ConsPlusTitle"/>
        <w:jc w:val="center"/>
      </w:pPr>
      <w:r>
        <w:t>ВЗРОСЛОГО НАСЕЛЕНИЯ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>3) обучающиеся в образовательных организациях по очной форме.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 и психотропных веществ без назначения врача;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2) диспансеризации, проводимой ежегодно вне зависимости от возраста в отношении </w:t>
      </w:r>
      <w:r>
        <w:lastRenderedPageBreak/>
        <w:t>отдельных категорий граждан, включая:</w:t>
      </w:r>
    </w:p>
    <w:p w:rsidR="006E2167" w:rsidRDefault="006E2167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3967, N 48, ст. 6724; 2016, N 22, ст. 3097; 2017, N 31, ст. 4766).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2013, N 48, ст. 6165; 2015, N 27, ст. 3967, N 48, ст. 6724; 2016, N 22, ст. 3097).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bookmarkStart w:id="3" w:name="P64"/>
      <w:bookmarkEnd w:id="3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</w:t>
      </w:r>
      <w:r>
        <w:lastRenderedPageBreak/>
        <w:t>цервикального канала на цитологическое исследование, определение простат-специфического антигена).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&lt;6&gt; Для лицензий на осуществление медицинской деятельности, выданных до вступления в силу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1965; N 37, ст. 5002; 2013, N 3, ст. 207; N 16, ст. 1970).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&lt;8&gt; Утверждены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&lt;9&gt; При наличии необходимого оборудования.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</w:t>
      </w:r>
      <w:proofErr w:type="gramStart"/>
      <w:r>
        <w:t>высоким</w:t>
      </w:r>
      <w:proofErr w:type="gramEnd"/>
      <w:r>
        <w:t xml:space="preserve">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&lt;10&gt;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9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6) направление граждан в возрасте до 72 лет с высоким относительным и </w:t>
      </w:r>
      <w:proofErr w:type="gramStart"/>
      <w:r>
        <w:t>высоким</w:t>
      </w:r>
      <w:proofErr w:type="gramEnd"/>
      <w:r>
        <w:t xml:space="preserve">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5) определение относительного сердечно-сосудистого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</w:t>
      </w:r>
      <w:proofErr w:type="gramStart"/>
      <w:r>
        <w:t>высоким</w:t>
      </w:r>
      <w:proofErr w:type="gramEnd"/>
      <w:r>
        <w:t xml:space="preserve">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bookmarkStart w:id="4" w:name="P140"/>
      <w:bookmarkEnd w:id="4"/>
      <w:r>
        <w:t>13. Диспансеризация проводится в два этапа.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</w:t>
      </w:r>
      <w:r>
        <w:lastRenderedPageBreak/>
        <w:t xml:space="preserve">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 - анкетирование);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 1 раз в 3 года;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&lt;13&gt; Экспресс-метод определение уровня общего холестерина и глюкозы в крови допускается только с использованием сертифицированного экспресс-анализатора,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&lt;14&gt;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акушер-гинекологом,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&lt;16&gt; 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13) определение простат-специфического антигена (ПСА) в крови (для мужчин в возрасте 45 лет и 51 года);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3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</w:p>
    <w:p w:rsidR="006E2167" w:rsidRDefault="006E2167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</w:t>
      </w:r>
      <w:r>
        <w:lastRenderedPageBreak/>
        <w:t>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75 - 90 лет, не находящихся по этому поводу под диспансерным наблюдением);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простат-специфического антигена в крови более 1 </w:t>
      </w:r>
      <w:proofErr w:type="spellStart"/>
      <w:r>
        <w:t>нг</w:t>
      </w:r>
      <w:proofErr w:type="spellEnd"/>
      <w:r>
        <w:t>/мл);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6) спирометрию (для граждан с подозрением на хроническое </w:t>
      </w:r>
      <w:proofErr w:type="gramStart"/>
      <w:r>
        <w:t>бронхо-легочное</w:t>
      </w:r>
      <w:proofErr w:type="gramEnd"/>
      <w:r>
        <w:t xml:space="preserve"> заболевание по результатам анкетирования, курящих по направлению врача-терапевта);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8)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&lt;17&gt;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bookmarkStart w:id="6" w:name="P189"/>
      <w:bookmarkEnd w:id="6"/>
      <w:r>
        <w:t xml:space="preserve"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4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5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 &lt;18&gt;.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 xml:space="preserve"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6E2167" w:rsidRDefault="006E2167">
      <w:pPr>
        <w:pStyle w:val="ConsPlusNormal"/>
        <w:spacing w:before="220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&lt;19&gt;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</w:t>
      </w:r>
      <w:proofErr w:type="gramStart"/>
      <w:r>
        <w:t>высокий</w:t>
      </w:r>
      <w:proofErr w:type="gramEnd"/>
      <w:r>
        <w:t xml:space="preserve"> и очень высокий абсолютный сердечно-сосудистый риск, не менее 90% от общего их числа;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6) охват граждан с впервые выявленными болезнями системы кровообращения, высоким и очень высоким абсолютным сердечно-сосудистым риском диспансерным наблюдением, не менее 80% от общего их числа.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20.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</w:t>
      </w:r>
      <w:r>
        <w:lastRenderedPageBreak/>
        <w:t xml:space="preserve">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21.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 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&lt;20&gt;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проведения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right"/>
        <w:outlineLvl w:val="1"/>
      </w:pPr>
      <w:r>
        <w:t>Приложение N 1</w:t>
      </w:r>
    </w:p>
    <w:p w:rsidR="006E2167" w:rsidRDefault="006E2167">
      <w:pPr>
        <w:pStyle w:val="ConsPlusNormal"/>
        <w:jc w:val="right"/>
      </w:pPr>
      <w:r>
        <w:t>к Порядку проведения диспансеризации</w:t>
      </w:r>
    </w:p>
    <w:p w:rsidR="006E2167" w:rsidRDefault="006E2167">
      <w:pPr>
        <w:pStyle w:val="ConsPlusNormal"/>
        <w:jc w:val="right"/>
      </w:pPr>
      <w:r>
        <w:t>определенных групп взрослого</w:t>
      </w:r>
    </w:p>
    <w:p w:rsidR="006E2167" w:rsidRDefault="006E2167">
      <w:pPr>
        <w:pStyle w:val="ConsPlusNormal"/>
        <w:jc w:val="right"/>
      </w:pPr>
      <w:r>
        <w:lastRenderedPageBreak/>
        <w:t>населения, утвержденному приказом</w:t>
      </w:r>
    </w:p>
    <w:p w:rsidR="006E2167" w:rsidRDefault="006E2167">
      <w:pPr>
        <w:pStyle w:val="ConsPlusNormal"/>
        <w:jc w:val="right"/>
      </w:pPr>
      <w:r>
        <w:t>Министерства здравоохранения</w:t>
      </w:r>
    </w:p>
    <w:p w:rsidR="006E2167" w:rsidRDefault="006E2167">
      <w:pPr>
        <w:pStyle w:val="ConsPlusNormal"/>
        <w:jc w:val="right"/>
      </w:pPr>
      <w:r>
        <w:t>Российской Федерации</w:t>
      </w:r>
    </w:p>
    <w:p w:rsidR="006E2167" w:rsidRDefault="006E2167">
      <w:pPr>
        <w:pStyle w:val="ConsPlusNormal"/>
        <w:jc w:val="right"/>
      </w:pPr>
      <w:r>
        <w:t>от 26.10.2017 N 869н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Title"/>
        <w:jc w:val="center"/>
      </w:pPr>
      <w:bookmarkStart w:id="7" w:name="P238"/>
      <w:bookmarkEnd w:id="7"/>
      <w:r>
        <w:t>ОБЪЕМ ДИСПАНСЕРИЗАЦИИ</w:t>
      </w:r>
    </w:p>
    <w:p w:rsidR="006E2167" w:rsidRDefault="006E2167">
      <w:pPr>
        <w:pStyle w:val="ConsPlusNormal"/>
        <w:jc w:val="both"/>
      </w:pPr>
    </w:p>
    <w:p w:rsidR="006E2167" w:rsidRDefault="006E2167">
      <w:pPr>
        <w:sectPr w:rsidR="006E2167" w:rsidSect="005173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167" w:rsidRDefault="006E2167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6E2167" w:rsidRDefault="006E2167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6E2167" w:rsidRDefault="006E2167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6E2167" w:rsidRDefault="006E2167">
      <w:pPr>
        <w:pStyle w:val="ConsPlusTitle"/>
        <w:jc w:val="center"/>
      </w:pPr>
      <w:r>
        <w:t>гражданам мужского пола в возрасте от 21 до 74 лет</w:t>
      </w:r>
    </w:p>
    <w:p w:rsidR="006E2167" w:rsidRDefault="006E216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2167">
        <w:tc>
          <w:tcPr>
            <w:tcW w:w="2349" w:type="dxa"/>
            <w:vMerge w:val="restart"/>
          </w:tcPr>
          <w:p w:rsidR="006E2167" w:rsidRDefault="006E216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6E2167" w:rsidRDefault="006E2167">
            <w:pPr>
              <w:pStyle w:val="ConsPlusNormal"/>
              <w:jc w:val="center"/>
            </w:pPr>
            <w:r>
              <w:t>Возраст</w:t>
            </w:r>
          </w:p>
        </w:tc>
      </w:tr>
      <w:tr w:rsidR="006E2167">
        <w:tc>
          <w:tcPr>
            <w:tcW w:w="2349" w:type="dxa"/>
            <w:vMerge/>
          </w:tcPr>
          <w:p w:rsidR="006E2167" w:rsidRDefault="006E2167"/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74</w:t>
            </w: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 по завершении </w:t>
            </w:r>
            <w:r>
              <w:lastRenderedPageBreak/>
              <w:t>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74</w:t>
            </w: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</w:tbl>
    <w:p w:rsidR="006E2167" w:rsidRDefault="006E2167">
      <w:pPr>
        <w:sectPr w:rsidR="006E21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6E2167" w:rsidRDefault="006E216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6E2167" w:rsidRDefault="006E2167">
      <w:pPr>
        <w:pStyle w:val="ConsPlusTitle"/>
        <w:jc w:val="center"/>
      </w:pPr>
      <w:r>
        <w:t>в рамках первого этапа диспансеризации в определенные</w:t>
      </w:r>
    </w:p>
    <w:p w:rsidR="006E2167" w:rsidRDefault="006E2167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6E2167" w:rsidRDefault="006E2167">
      <w:pPr>
        <w:pStyle w:val="ConsPlusTitle"/>
        <w:jc w:val="center"/>
      </w:pPr>
      <w:r>
        <w:t>от 21 до 74 лет</w:t>
      </w:r>
    </w:p>
    <w:p w:rsidR="006E2167" w:rsidRDefault="006E216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2167">
        <w:tc>
          <w:tcPr>
            <w:tcW w:w="2349" w:type="dxa"/>
            <w:vMerge w:val="restart"/>
          </w:tcPr>
          <w:p w:rsidR="006E2167" w:rsidRDefault="006E216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6E2167" w:rsidRDefault="006E2167">
            <w:pPr>
              <w:pStyle w:val="ConsPlusNormal"/>
              <w:jc w:val="center"/>
            </w:pPr>
            <w:r>
              <w:t>Возраст</w:t>
            </w:r>
          </w:p>
        </w:tc>
      </w:tr>
      <w:tr w:rsidR="006E2167">
        <w:tc>
          <w:tcPr>
            <w:tcW w:w="2349" w:type="dxa"/>
            <w:vMerge/>
          </w:tcPr>
          <w:p w:rsidR="006E2167" w:rsidRDefault="006E2167"/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74</w:t>
            </w: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Определение абсолютного сердечно-</w:t>
            </w:r>
            <w:r>
              <w:lastRenderedPageBreak/>
              <w:t>сосудистого риска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both"/>
            </w:pPr>
            <w:r>
              <w:lastRenderedPageBreak/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74</w:t>
            </w: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49" w:type="dxa"/>
          </w:tcPr>
          <w:p w:rsidR="006E2167" w:rsidRDefault="006E2167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</w:tr>
    </w:tbl>
    <w:p w:rsidR="006E2167" w:rsidRDefault="006E2167">
      <w:pPr>
        <w:sectPr w:rsidR="006E21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6E2167" w:rsidRDefault="006E216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6E2167" w:rsidRDefault="006E2167">
      <w:pPr>
        <w:pStyle w:val="ConsPlusTitle"/>
        <w:jc w:val="center"/>
      </w:pPr>
      <w:r>
        <w:t>в рамках второго этапа диспансеризации в определенные</w:t>
      </w:r>
    </w:p>
    <w:p w:rsidR="006E2167" w:rsidRDefault="006E2167">
      <w:pPr>
        <w:pStyle w:val="ConsPlusTitle"/>
        <w:jc w:val="center"/>
      </w:pPr>
      <w:r>
        <w:t>возрастные периоды для граждан от 21 до 74 лет</w:t>
      </w:r>
    </w:p>
    <w:p w:rsidR="006E2167" w:rsidRDefault="006E216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6E2167">
        <w:tc>
          <w:tcPr>
            <w:tcW w:w="2324" w:type="dxa"/>
            <w:gridSpan w:val="2"/>
            <w:vMerge w:val="restart"/>
          </w:tcPr>
          <w:p w:rsidR="006E2167" w:rsidRDefault="006E216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6E2167" w:rsidRDefault="006E2167">
            <w:pPr>
              <w:pStyle w:val="ConsPlusNormal"/>
              <w:jc w:val="center"/>
            </w:pPr>
            <w:r>
              <w:t>Возраст</w:t>
            </w:r>
          </w:p>
        </w:tc>
      </w:tr>
      <w:tr w:rsidR="006E2167">
        <w:tc>
          <w:tcPr>
            <w:tcW w:w="2324" w:type="dxa"/>
            <w:gridSpan w:val="2"/>
            <w:vMerge/>
          </w:tcPr>
          <w:p w:rsidR="006E2167" w:rsidRDefault="006E2167"/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E2167" w:rsidRDefault="006E216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6E2167" w:rsidRDefault="006E2167">
            <w:pPr>
              <w:pStyle w:val="ConsPlusNormal"/>
              <w:jc w:val="center"/>
            </w:pPr>
            <w:r>
              <w:t>74</w:t>
            </w:r>
          </w:p>
        </w:tc>
      </w:tr>
      <w:tr w:rsidR="006E2167">
        <w:tc>
          <w:tcPr>
            <w:tcW w:w="1644" w:type="dxa"/>
            <w:vMerge w:val="restart"/>
          </w:tcPr>
          <w:p w:rsidR="006E2167" w:rsidRDefault="006E2167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6E2167" w:rsidRDefault="006E2167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1644" w:type="dxa"/>
            <w:vMerge/>
          </w:tcPr>
          <w:p w:rsidR="006E2167" w:rsidRDefault="006E2167"/>
        </w:tc>
        <w:tc>
          <w:tcPr>
            <w:tcW w:w="680" w:type="dxa"/>
          </w:tcPr>
          <w:p w:rsidR="006E2167" w:rsidRDefault="006E2167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  <w:gridSpan w:val="2"/>
          </w:tcPr>
          <w:p w:rsidR="006E2167" w:rsidRDefault="006E2167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  <w:gridSpan w:val="2"/>
          </w:tcPr>
          <w:p w:rsidR="006E2167" w:rsidRDefault="006E2167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  <w:gridSpan w:val="2"/>
          </w:tcPr>
          <w:p w:rsidR="006E2167" w:rsidRDefault="006E2167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  <w:gridSpan w:val="2"/>
          </w:tcPr>
          <w:p w:rsidR="006E2167" w:rsidRDefault="006E216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  <w:gridSpan w:val="2"/>
          </w:tcPr>
          <w:p w:rsidR="006E2167" w:rsidRDefault="006E2167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  <w:gridSpan w:val="2"/>
          </w:tcPr>
          <w:p w:rsidR="006E2167" w:rsidRDefault="006E2167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  <w:gridSpan w:val="2"/>
          </w:tcPr>
          <w:p w:rsidR="006E2167" w:rsidRDefault="006E2167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  <w:gridSpan w:val="2"/>
          </w:tcPr>
          <w:p w:rsidR="006E2167" w:rsidRDefault="006E2167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  <w:gridSpan w:val="2"/>
          </w:tcPr>
          <w:p w:rsidR="006E2167" w:rsidRDefault="006E216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74</w:t>
            </w:r>
          </w:p>
        </w:tc>
      </w:tr>
    </w:tbl>
    <w:p w:rsidR="006E2167" w:rsidRDefault="006E2167">
      <w:pPr>
        <w:sectPr w:rsidR="006E21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6E2167" w:rsidRDefault="006E216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6E2167" w:rsidRDefault="006E2167">
      <w:pPr>
        <w:pStyle w:val="ConsPlusTitle"/>
        <w:jc w:val="center"/>
      </w:pPr>
      <w:r>
        <w:t>в рамках первого этапа диспансеризации в определенные</w:t>
      </w:r>
    </w:p>
    <w:p w:rsidR="006E2167" w:rsidRDefault="006E2167">
      <w:pPr>
        <w:pStyle w:val="ConsPlusTitle"/>
        <w:jc w:val="center"/>
      </w:pPr>
      <w:r>
        <w:t>возрастные периоды для граждан 75 лет и старше</w:t>
      </w:r>
    </w:p>
    <w:p w:rsidR="006E2167" w:rsidRDefault="006E216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6E2167">
        <w:tc>
          <w:tcPr>
            <w:tcW w:w="3005" w:type="dxa"/>
            <w:vMerge w:val="restart"/>
          </w:tcPr>
          <w:p w:rsidR="006E2167" w:rsidRDefault="006E216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6E2167" w:rsidRDefault="006E2167">
            <w:pPr>
              <w:pStyle w:val="ConsPlusNormal"/>
              <w:jc w:val="center"/>
            </w:pPr>
            <w:r>
              <w:t>Возраст</w:t>
            </w:r>
          </w:p>
        </w:tc>
      </w:tr>
      <w:tr w:rsidR="006E2167">
        <w:tc>
          <w:tcPr>
            <w:tcW w:w="3005" w:type="dxa"/>
            <w:vMerge/>
          </w:tcPr>
          <w:p w:rsidR="006E2167" w:rsidRDefault="006E2167"/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6E2167" w:rsidRDefault="006E2167">
            <w:pPr>
              <w:pStyle w:val="ConsPlusNormal"/>
              <w:jc w:val="center"/>
            </w:pPr>
            <w:r>
              <w:t>99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3005" w:type="dxa"/>
            <w:vMerge w:val="restart"/>
          </w:tcPr>
          <w:p w:rsidR="006E2167" w:rsidRDefault="006E216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6E2167" w:rsidRDefault="006E2167">
            <w:pPr>
              <w:pStyle w:val="ConsPlusNormal"/>
              <w:jc w:val="center"/>
            </w:pPr>
            <w:r>
              <w:t>Возраст</w:t>
            </w:r>
          </w:p>
        </w:tc>
      </w:tr>
      <w:tr w:rsidR="006E2167">
        <w:tc>
          <w:tcPr>
            <w:tcW w:w="3005" w:type="dxa"/>
            <w:vMerge/>
          </w:tcPr>
          <w:p w:rsidR="006E2167" w:rsidRDefault="006E2167"/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6E2167" w:rsidRDefault="006E2167">
            <w:pPr>
              <w:pStyle w:val="ConsPlusNormal"/>
              <w:jc w:val="center"/>
            </w:pPr>
            <w:r>
              <w:t>99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7</w:t>
            </w:r>
          </w:p>
        </w:tc>
      </w:tr>
      <w:tr w:rsidR="006E2167">
        <w:tc>
          <w:tcPr>
            <w:tcW w:w="3005" w:type="dxa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6E2167" w:rsidRDefault="006E216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6E2167" w:rsidRDefault="006E2167">
            <w:pPr>
              <w:pStyle w:val="ConsPlusNormal"/>
              <w:jc w:val="center"/>
            </w:pPr>
            <w:r>
              <w:t>99</w:t>
            </w:r>
          </w:p>
        </w:tc>
      </w:tr>
    </w:tbl>
    <w:p w:rsidR="006E2167" w:rsidRDefault="006E2167">
      <w:pPr>
        <w:pStyle w:val="ConsPlusNormal"/>
        <w:jc w:val="both"/>
      </w:pPr>
    </w:p>
    <w:p w:rsidR="006E2167" w:rsidRDefault="006E2167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6E2167" w:rsidRDefault="006E216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6E2167" w:rsidRDefault="006E2167">
      <w:pPr>
        <w:pStyle w:val="ConsPlusTitle"/>
        <w:jc w:val="center"/>
      </w:pPr>
      <w:r>
        <w:t>в рамках второго этапа диспансеризации в определенные</w:t>
      </w:r>
    </w:p>
    <w:p w:rsidR="006E2167" w:rsidRDefault="006E2167">
      <w:pPr>
        <w:pStyle w:val="ConsPlusTitle"/>
        <w:jc w:val="center"/>
      </w:pPr>
      <w:r>
        <w:t>возрастные периоды для граждан 75 лет и старше</w:t>
      </w:r>
    </w:p>
    <w:p w:rsidR="006E2167" w:rsidRDefault="006E216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6E2167">
        <w:tc>
          <w:tcPr>
            <w:tcW w:w="2324" w:type="dxa"/>
            <w:vMerge w:val="restart"/>
          </w:tcPr>
          <w:p w:rsidR="006E2167" w:rsidRDefault="006E216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6E2167" w:rsidRDefault="006E2167">
            <w:pPr>
              <w:pStyle w:val="ConsPlusNormal"/>
              <w:jc w:val="center"/>
            </w:pPr>
            <w:r>
              <w:t>Возраст</w:t>
            </w:r>
          </w:p>
        </w:tc>
      </w:tr>
      <w:tr w:rsidR="006E2167">
        <w:tc>
          <w:tcPr>
            <w:tcW w:w="2324" w:type="dxa"/>
            <w:vMerge/>
          </w:tcPr>
          <w:p w:rsidR="006E2167" w:rsidRDefault="006E2167"/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6E2167" w:rsidRDefault="006E216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6E2167" w:rsidRDefault="006E216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6E2167" w:rsidRDefault="006E216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6E2167" w:rsidRDefault="006E21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6E2167" w:rsidRDefault="006E216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6E2167" w:rsidRDefault="006E2167">
            <w:pPr>
              <w:pStyle w:val="ConsPlusNormal"/>
              <w:jc w:val="center"/>
            </w:pPr>
            <w:r>
              <w:t>99</w:t>
            </w:r>
          </w:p>
        </w:tc>
      </w:tr>
      <w:tr w:rsidR="006E2167">
        <w:tc>
          <w:tcPr>
            <w:tcW w:w="2324" w:type="dxa"/>
          </w:tcPr>
          <w:p w:rsidR="006E2167" w:rsidRDefault="006E2167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2324" w:type="dxa"/>
          </w:tcPr>
          <w:p w:rsidR="006E2167" w:rsidRDefault="006E2167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</w:tcPr>
          <w:p w:rsidR="006E2167" w:rsidRDefault="006E2167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E2167" w:rsidRDefault="006E2167">
            <w:pPr>
              <w:pStyle w:val="ConsPlusNormal"/>
            </w:pPr>
          </w:p>
        </w:tc>
      </w:tr>
      <w:tr w:rsidR="006E2167">
        <w:tc>
          <w:tcPr>
            <w:tcW w:w="2324" w:type="dxa"/>
          </w:tcPr>
          <w:p w:rsidR="006E2167" w:rsidRDefault="006E216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2324" w:type="dxa"/>
          </w:tcPr>
          <w:p w:rsidR="006E2167" w:rsidRDefault="006E2167">
            <w:pPr>
              <w:pStyle w:val="ConsPlusNormal"/>
              <w:jc w:val="both"/>
            </w:pPr>
            <w:r>
              <w:lastRenderedPageBreak/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2324" w:type="dxa"/>
          </w:tcPr>
          <w:p w:rsidR="006E2167" w:rsidRDefault="006E2167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2324" w:type="dxa"/>
          </w:tcPr>
          <w:p w:rsidR="006E2167" w:rsidRDefault="006E2167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  <w:tr w:rsidR="006E2167">
        <w:tc>
          <w:tcPr>
            <w:tcW w:w="2324" w:type="dxa"/>
          </w:tcPr>
          <w:p w:rsidR="006E2167" w:rsidRDefault="006E2167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E2167" w:rsidRDefault="006E216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E2167" w:rsidRDefault="006E2167">
            <w:pPr>
              <w:pStyle w:val="ConsPlusNormal"/>
              <w:jc w:val="center"/>
            </w:pPr>
            <w:r>
              <w:t>+</w:t>
            </w:r>
          </w:p>
        </w:tc>
      </w:tr>
    </w:tbl>
    <w:p w:rsidR="006E2167" w:rsidRDefault="006E2167">
      <w:pPr>
        <w:sectPr w:rsidR="006E21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right"/>
        <w:outlineLvl w:val="1"/>
      </w:pPr>
      <w:r>
        <w:t>Приложение N 2</w:t>
      </w:r>
    </w:p>
    <w:p w:rsidR="006E2167" w:rsidRDefault="006E2167">
      <w:pPr>
        <w:pStyle w:val="ConsPlusNormal"/>
        <w:jc w:val="right"/>
      </w:pPr>
      <w:r>
        <w:t>к Порядку проведения диспансеризации</w:t>
      </w:r>
    </w:p>
    <w:p w:rsidR="006E2167" w:rsidRDefault="006E2167">
      <w:pPr>
        <w:pStyle w:val="ConsPlusNormal"/>
        <w:jc w:val="right"/>
      </w:pPr>
      <w:r>
        <w:t>определенных групп взрослого</w:t>
      </w:r>
    </w:p>
    <w:p w:rsidR="006E2167" w:rsidRDefault="006E2167">
      <w:pPr>
        <w:pStyle w:val="ConsPlusNormal"/>
        <w:jc w:val="right"/>
      </w:pPr>
      <w:r>
        <w:t>населения, утвержденному приказом</w:t>
      </w:r>
    </w:p>
    <w:p w:rsidR="006E2167" w:rsidRDefault="006E2167">
      <w:pPr>
        <w:pStyle w:val="ConsPlusNormal"/>
        <w:jc w:val="right"/>
      </w:pPr>
      <w:r>
        <w:t>Министерства здравоохранения</w:t>
      </w:r>
    </w:p>
    <w:p w:rsidR="006E2167" w:rsidRDefault="006E2167">
      <w:pPr>
        <w:pStyle w:val="ConsPlusNormal"/>
        <w:jc w:val="right"/>
      </w:pPr>
      <w:r>
        <w:t>Российской Федерации</w:t>
      </w:r>
    </w:p>
    <w:p w:rsidR="006E2167" w:rsidRDefault="006E2167">
      <w:pPr>
        <w:pStyle w:val="ConsPlusNormal"/>
        <w:jc w:val="right"/>
      </w:pPr>
      <w:r>
        <w:t>от 26 октября 2017 г. N 869н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Title"/>
        <w:jc w:val="center"/>
      </w:pPr>
      <w:bookmarkStart w:id="8" w:name="P3693"/>
      <w:bookmarkEnd w:id="8"/>
      <w:r>
        <w:t>ДИАГНОСТИЧЕСКИЕ КРИТЕРИИ</w:t>
      </w:r>
    </w:p>
    <w:p w:rsidR="006E2167" w:rsidRDefault="006E2167">
      <w:pPr>
        <w:pStyle w:val="ConsPlusTitle"/>
        <w:jc w:val="center"/>
      </w:pPr>
      <w:r>
        <w:t>ФАКТОРОВ РИСКА И ДРУГИХ ПАТОЛОГИЧЕСКИХ СОСТОЯНИЙ</w:t>
      </w:r>
    </w:p>
    <w:p w:rsidR="006E2167" w:rsidRDefault="006E2167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6E2167" w:rsidRDefault="006E2167">
      <w:pPr>
        <w:pStyle w:val="ConsPlusTitle"/>
        <w:jc w:val="center"/>
      </w:pPr>
      <w:r>
        <w:t>НЕИНФЕКЦИОННЫХ ЗАБОЛЕВАНИЙ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диастолическое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28" w:history="1">
        <w:r>
          <w:rPr>
            <w:color w:val="0000FF"/>
          </w:rPr>
          <w:t>МКБ-10</w:t>
        </w:r>
      </w:hyperlink>
      <w:r>
        <w:t xml:space="preserve"> &lt;*&gt; </w:t>
      </w:r>
      <w:hyperlink r:id="rId29" w:history="1">
        <w:r>
          <w:rPr>
            <w:color w:val="0000FF"/>
          </w:rPr>
          <w:t>кодами I10</w:t>
        </w:r>
      </w:hyperlink>
      <w:r>
        <w:t xml:space="preserve"> - </w:t>
      </w:r>
      <w:hyperlink r:id="rId30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1" w:history="1">
        <w:r>
          <w:rPr>
            <w:color w:val="0000FF"/>
          </w:rPr>
          <w:t>R03.0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2" w:history="1">
        <w:r>
          <w:rPr>
            <w:color w:val="0000FF"/>
          </w:rPr>
          <w:t>E78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3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по крайней мере одной сигареты и более (кодируется по МКБ-10 кодом </w:t>
      </w:r>
      <w:hyperlink r:id="rId34" w:history="1">
        <w:r>
          <w:rPr>
            <w:color w:val="0000FF"/>
          </w:rPr>
          <w:t>Z72.0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5" w:history="1">
        <w:r>
          <w:rPr>
            <w:color w:val="0000FF"/>
          </w:rPr>
          <w:t>Z72.4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, и более (кодируется по МКБ-10 кодом </w:t>
      </w:r>
      <w:hyperlink r:id="rId36" w:history="1">
        <w:r>
          <w:rPr>
            <w:color w:val="0000FF"/>
          </w:rPr>
          <w:t>R63.5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37" w:history="1">
        <w:r>
          <w:rPr>
            <w:color w:val="0000FF"/>
          </w:rPr>
          <w:t>E66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8" w:history="1">
        <w:r>
          <w:rPr>
            <w:color w:val="0000FF"/>
          </w:rPr>
          <w:t>Z72.3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39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0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41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42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3" w:history="1">
        <w:r>
          <w:rPr>
            <w:color w:val="0000FF"/>
          </w:rPr>
          <w:t>Z80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4" w:history="1">
        <w:r>
          <w:rPr>
            <w:color w:val="0000FF"/>
          </w:rPr>
          <w:t>Z82.5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5" w:history="1">
        <w:r>
          <w:rPr>
            <w:color w:val="0000FF"/>
          </w:rPr>
          <w:t>Z83.3</w:t>
        </w:r>
      </w:hyperlink>
      <w:r>
        <w:t>).</w:t>
      </w:r>
    </w:p>
    <w:p w:rsidR="006E2167" w:rsidRDefault="006E2167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jc w:val="both"/>
      </w:pPr>
    </w:p>
    <w:p w:rsidR="006E2167" w:rsidRDefault="006E21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C79" w:rsidRDefault="006E2167"/>
    <w:sectPr w:rsidR="00510C79" w:rsidSect="00DC66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67"/>
    <w:rsid w:val="0028083F"/>
    <w:rsid w:val="006E2167"/>
    <w:rsid w:val="008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FC76-6CC4-4E20-9062-C289F3D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1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4A7BF0AF439BE7AC734EBA0D082EA7EEE68A4683E9ACEB72AFDFE2En6I7F" TargetMode="External"/><Relationship Id="rId13" Type="http://schemas.openxmlformats.org/officeDocument/2006/relationships/hyperlink" Target="consultantplus://offline/ref=A5A4A7BF0AF439BE7AC734EBA0D082EA7DEA63A9633D9ACEB72AFDFE2E672DD5834FDF57FDF8D249n3I2F" TargetMode="External"/><Relationship Id="rId18" Type="http://schemas.openxmlformats.org/officeDocument/2006/relationships/hyperlink" Target="consultantplus://offline/ref=A5A4A7BF0AF439BE7AC734EBA0D082EA7EE863A2683F9ACEB72AFDFE2En6I7F" TargetMode="External"/><Relationship Id="rId26" Type="http://schemas.openxmlformats.org/officeDocument/2006/relationships/hyperlink" Target="consultantplus://offline/ref=A5A4A7BF0AF439BE7AC734EBA0D082EA7EED6FA96C3E9ACEB72AFDFE2En6I7F" TargetMode="External"/><Relationship Id="rId39" Type="http://schemas.openxmlformats.org/officeDocument/2006/relationships/hyperlink" Target="consultantplus://offline/ref=A5A4A7BF0AF439BE7AC735EFB3D082EA7EE363A1616BCDCCE67FF3FB263765C5CD0AD753F4F4nDI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A4A7BF0AF439BE7AC734EBA0D082EA7DEA6BA76D3F9ACEB72AFDFE2En6I7F" TargetMode="External"/><Relationship Id="rId34" Type="http://schemas.openxmlformats.org/officeDocument/2006/relationships/hyperlink" Target="consultantplus://offline/ref=A5A4A7BF0AF439BE7AC735EFB3D082EA7EE363A1616BCDCCE67FF3FB263765C5CD0AD753F4F4nDI8F" TargetMode="External"/><Relationship Id="rId42" Type="http://schemas.openxmlformats.org/officeDocument/2006/relationships/hyperlink" Target="consultantplus://offline/ref=A5A4A7BF0AF439BE7AC735EFB3D082EA7EE363A1616BCDCCE67FF3FB263765C5CD0AD750FCFEnDIE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5A4A7BF0AF439BE7AC734EBA0D082EA7DE26EA46C389ACEB72AFDFE2E672DD5834FDF57FDFDDF41n3I6F" TargetMode="External"/><Relationship Id="rId12" Type="http://schemas.openxmlformats.org/officeDocument/2006/relationships/hyperlink" Target="consultantplus://offline/ref=A5A4A7BF0AF439BE7AC734EBA0D082EA7DE26BA86A3B9ACEB72AFDFE2E672DD5834FDF54F4nFIDF" TargetMode="External"/><Relationship Id="rId17" Type="http://schemas.openxmlformats.org/officeDocument/2006/relationships/hyperlink" Target="consultantplus://offline/ref=A5A4A7BF0AF439BE7AC734EBA0D082EA7DEB68A0623A9ACEB72AFDFE2E672DD5834FDF57FDFDDB49n3I0F" TargetMode="External"/><Relationship Id="rId25" Type="http://schemas.openxmlformats.org/officeDocument/2006/relationships/hyperlink" Target="consultantplus://offline/ref=A5A4A7BF0AF439BE7AC734EBA0D082EA7DE26EA46C389ACEB72AFDFE2E672DD5834FDF57F9nFI4F" TargetMode="External"/><Relationship Id="rId33" Type="http://schemas.openxmlformats.org/officeDocument/2006/relationships/hyperlink" Target="consultantplus://offline/ref=A5A4A7BF0AF439BE7AC735EFB3D082EA7EE363A1616BCDCCE67FF3FB263765C5CD0AD65FFBF9nDIDF" TargetMode="External"/><Relationship Id="rId38" Type="http://schemas.openxmlformats.org/officeDocument/2006/relationships/hyperlink" Target="consultantplus://offline/ref=A5A4A7BF0AF439BE7AC735EFB3D082EA7EE363A1616BCDCCE67FF3FB263765C5CD0AD750FDFDnDI8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A4A7BF0AF439BE7AC734EBA0D082EA7DEB68A0623A9ACEB72AFDFE2E672DD5834FDF57FDFDDB48n3I6F" TargetMode="External"/><Relationship Id="rId20" Type="http://schemas.openxmlformats.org/officeDocument/2006/relationships/hyperlink" Target="consultantplus://offline/ref=A5A4A7BF0AF439BE7AC734EBA0D082EA7DEA6BA76D3F9ACEB72AFDFE2En6I7F" TargetMode="External"/><Relationship Id="rId29" Type="http://schemas.openxmlformats.org/officeDocument/2006/relationships/hyperlink" Target="consultantplus://offline/ref=A5A4A7BF0AF439BE7AC735EFB3D082EA7EE363A1616BCDCCE67FF3FB263765C5CD0AD251FCFEnDI8F" TargetMode="External"/><Relationship Id="rId41" Type="http://schemas.openxmlformats.org/officeDocument/2006/relationships/hyperlink" Target="consultantplus://offline/ref=A5A4A7BF0AF439BE7AC735EFB3D082EA7EE363A1616BCDCCE67FF3FB263765C5CD0AD750FCFEnDI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4A7BF0AF439BE7AC734EBA0D082EA7DEB6AA66B3A9ACEB72AFDFE2En6I7F" TargetMode="External"/><Relationship Id="rId11" Type="http://schemas.openxmlformats.org/officeDocument/2006/relationships/hyperlink" Target="consultantplus://offline/ref=A5A4A7BF0AF439BE7AC734EBA0D082EA7DE26BA86A3B9ACEB72AFDFE2E672DD5834FDF57FDFDD840n3IEF" TargetMode="External"/><Relationship Id="rId24" Type="http://schemas.openxmlformats.org/officeDocument/2006/relationships/hyperlink" Target="consultantplus://offline/ref=A5A4A7BF0AF439BE7AC734EBA0D082EA7DE26EA46C389ACEB72AFDFE2E672DD5834FDF57FDFDD840n3IEF" TargetMode="External"/><Relationship Id="rId32" Type="http://schemas.openxmlformats.org/officeDocument/2006/relationships/hyperlink" Target="consultantplus://offline/ref=A5A4A7BF0AF439BE7AC735EFB3D082EA7EE363A1616BCDCCE67FF3FB263765C5CD0AD252FEF9nDI9F" TargetMode="External"/><Relationship Id="rId37" Type="http://schemas.openxmlformats.org/officeDocument/2006/relationships/hyperlink" Target="consultantplus://offline/ref=A5A4A7BF0AF439BE7AC735EFB3D082EA7EE363A1616BCDCCE67FF3FB263765C5CD0AD252FFFCnDI2F" TargetMode="External"/><Relationship Id="rId40" Type="http://schemas.openxmlformats.org/officeDocument/2006/relationships/hyperlink" Target="consultantplus://offline/ref=A5A4A7BF0AF439BE7AC735EFB3D082EA7EE363A1616BCDCCE67FF3FB263765C5CD0AD753F4F4nDICF" TargetMode="External"/><Relationship Id="rId45" Type="http://schemas.openxmlformats.org/officeDocument/2006/relationships/hyperlink" Target="consultantplus://offline/ref=A5A4A7BF0AF439BE7AC735EFB3D082EA7EE363A1616BCDCCE67FF3FB263765C5CD0AD750FCF8nDIEF" TargetMode="External"/><Relationship Id="rId5" Type="http://schemas.openxmlformats.org/officeDocument/2006/relationships/hyperlink" Target="consultantplus://offline/ref=A5A4A7BF0AF439BE7AC734EBA0D082EA7DEB6AA76B389ACEB72AFDFE2En6I7F" TargetMode="External"/><Relationship Id="rId15" Type="http://schemas.openxmlformats.org/officeDocument/2006/relationships/hyperlink" Target="consultantplus://offline/ref=A5A4A7BF0AF439BE7AC734EBA0D082EA7DE26EA46C389ACEB72AFDFE2E672DD5834FDF57FDFDD94Cn3I4F" TargetMode="External"/><Relationship Id="rId23" Type="http://schemas.openxmlformats.org/officeDocument/2006/relationships/hyperlink" Target="consultantplus://offline/ref=A5A4A7BF0AF439BE7AC734EBA0D082EA7EE263A6633A9ACEB72AFDFE2E672DD5834FDF57FDFDD940n3I1F" TargetMode="External"/><Relationship Id="rId28" Type="http://schemas.openxmlformats.org/officeDocument/2006/relationships/hyperlink" Target="consultantplus://offline/ref=A5A4A7BF0AF439BE7AC735EFB3D082EA7EE363A1616BCDCCE67FF3nFIBF" TargetMode="External"/><Relationship Id="rId36" Type="http://schemas.openxmlformats.org/officeDocument/2006/relationships/hyperlink" Target="consultantplus://offline/ref=A5A4A7BF0AF439BE7AC735EFB3D082EA7EE363A1616BCDCCE67FF3FB263765C5CD0AD65FF8F5nDIBF" TargetMode="External"/><Relationship Id="rId10" Type="http://schemas.openxmlformats.org/officeDocument/2006/relationships/hyperlink" Target="consultantplus://offline/ref=A5A4A7BF0AF439BE7AC734EBA0D082EA7DE26BA86A3B9ACEB72AFDFE2E672DD5834FDF54F5nFI9F" TargetMode="External"/><Relationship Id="rId19" Type="http://schemas.openxmlformats.org/officeDocument/2006/relationships/hyperlink" Target="consultantplus://offline/ref=A5A4A7BF0AF439BE7AC734EBA0D082EA7DE26EA46C389ACEB72AFDFE2E672DD5834FDF57FDFCDB48n3I0F" TargetMode="External"/><Relationship Id="rId31" Type="http://schemas.openxmlformats.org/officeDocument/2006/relationships/hyperlink" Target="consultantplus://offline/ref=A5A4A7BF0AF439BE7AC735EFB3D082EA7EE363A1616BCDCCE67FF3FB263765C5CD0AD65FFDF9nDI8F" TargetMode="External"/><Relationship Id="rId44" Type="http://schemas.openxmlformats.org/officeDocument/2006/relationships/hyperlink" Target="consultantplus://offline/ref=A5A4A7BF0AF439BE7AC735EFB3D082EA7EE363A1616BCDCCE67FF3FB263765C5CD0AD750FCFEnDI3F" TargetMode="External"/><Relationship Id="rId4" Type="http://schemas.openxmlformats.org/officeDocument/2006/relationships/hyperlink" Target="consultantplus://offline/ref=A5A4A7BF0AF439BE7AC734EBA0D082EA7DE86BA56A3F9ACEB72AFDFE2E672DD5834FDF57F5nFIAF" TargetMode="External"/><Relationship Id="rId9" Type="http://schemas.openxmlformats.org/officeDocument/2006/relationships/hyperlink" Target="consultantplus://offline/ref=A5A4A7BF0AF439BE7AC734EBA0D082EA7DE26BA86A3B9ACEB72AFDFE2E672DD5834FDF57FDFDDB4An3IFF" TargetMode="External"/><Relationship Id="rId14" Type="http://schemas.openxmlformats.org/officeDocument/2006/relationships/hyperlink" Target="consultantplus://offline/ref=A5A4A7BF0AF439BE7AC734EBA0D082EA7DE963A66D399ACEB72AFDFE2En6I7F" TargetMode="External"/><Relationship Id="rId22" Type="http://schemas.openxmlformats.org/officeDocument/2006/relationships/hyperlink" Target="consultantplus://offline/ref=A5A4A7BF0AF439BE7AC734EBA0D082EA7EED6DA863399ACEB72AFDFE2En6I7F" TargetMode="External"/><Relationship Id="rId27" Type="http://schemas.openxmlformats.org/officeDocument/2006/relationships/hyperlink" Target="consultantplus://offline/ref=A5A4A7BF0AF439BE7AC734EBA0D082EA7EEE6BA0683D9ACEB72AFDFE2En6I7F" TargetMode="External"/><Relationship Id="rId30" Type="http://schemas.openxmlformats.org/officeDocument/2006/relationships/hyperlink" Target="consultantplus://offline/ref=A5A4A7BF0AF439BE7AC735EFB3D082EA7EE363A1616BCDCCE67FF3FB263765C5CD0AD251FCF5nDIBF" TargetMode="External"/><Relationship Id="rId35" Type="http://schemas.openxmlformats.org/officeDocument/2006/relationships/hyperlink" Target="consultantplus://offline/ref=A5A4A7BF0AF439BE7AC735EFB3D082EA7EE363A1616BCDCCE67FF3FB263765C5CD0AD750FDFDnDIFF" TargetMode="External"/><Relationship Id="rId43" Type="http://schemas.openxmlformats.org/officeDocument/2006/relationships/hyperlink" Target="consultantplus://offline/ref=A5A4A7BF0AF439BE7AC735EFB3D082EA7EE363A1616BCDCCE67FF3FB263765C5CD0AD052FCF8nD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10663</Words>
  <Characters>60781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 Шайманов</dc:creator>
  <cp:keywords/>
  <dc:description/>
  <cp:lastModifiedBy>Газиз Шайманов</cp:lastModifiedBy>
  <cp:revision>1</cp:revision>
  <dcterms:created xsi:type="dcterms:W3CDTF">2017-12-20T05:08:00Z</dcterms:created>
  <dcterms:modified xsi:type="dcterms:W3CDTF">2017-12-20T05:09:00Z</dcterms:modified>
</cp:coreProperties>
</file>